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1F4E47" w:sz="4" w:space="6"/>
          <w:bottom w:val="single" w:color="1F4E47" w:sz="4" w:space="6"/>
        </w:pBdr>
        <w:shd w:fill="EFE8D8" w:val="clear"/>
        <w:spacing w:after="160" w:before="0"/>
      </w:pPr>
      <w:r>
        <w:rPr>
          <w:b/>
          <w:bCs/>
          <w:color w:val="8A5C3B"/>
          <w:sz w:val="20"/>
          <w:szCs w:val="20"/>
        </w:rPr>
        <w:t xml:space="preserve">TEMPLATE — adapt and review with counsel before adoption. </w:t>
      </w:r>
      <w:r>
        <w:rPr>
          <w:sz w:val="20"/>
          <w:szCs w:val="20"/>
        </w:rPr>
        <w:t xml:space="preserve">Bracketed [ ] items are placeholders. Citations reflect general Florida law as of 2026 and must be confirmed for your district; AI-specific statutes are still developing. This template is provided for convenience only and is not legal advice.</w:t>
      </w:r>
    </w:p>
    <w:p>
      <w:pPr>
        <w:spacing w:after="40" w:before="120"/>
        <w:jc w:val="center"/>
      </w:pPr>
      <w:r>
        <w:rPr>
          <w:b/>
          <w:bCs/>
          <w:sz w:val="24"/>
          <w:szCs w:val="24"/>
        </w:rPr>
        <w:t xml:space="preserve">[DISTRICT NAME]</w:t>
      </w:r>
    </w:p>
    <w:p>
      <w:pPr>
        <w:spacing w:after="60" w:before="0"/>
        <w:jc w:val="center"/>
      </w:pPr>
      <w:r>
        <w:rPr>
          <w:b/>
          <w:bCs/>
          <w:sz w:val="28"/>
          <w:szCs w:val="28"/>
        </w:rPr>
        <w:t xml:space="preserve">RESOLUTION NO. [   ]</w:t>
      </w:r>
    </w:p>
    <w:p>
      <w:pPr>
        <w:pBdr>
          <w:bottom w:val="single" w:color="1F4E47" w:sz="6" w:space="1"/>
        </w:pBdr>
        <w:spacing w:after="160" w:before="60"/>
      </w:pPr>
      <w:r>
        <w:t xml:space="preserve"/>
      </w:r>
    </w:p>
    <w:p>
      <w:pPr>
        <w:spacing w:after="200" w:before="0"/>
        <w:jc w:val="both"/>
      </w:pPr>
      <w:r>
        <w:rPr>
          <w:b/>
          <w:bCs/>
          <w:sz w:val="22"/>
          <w:szCs w:val="22"/>
        </w:rPr>
        <w:t xml:space="preserve">A RESOLUTION OF THE BOARD OF [SUPERVISORS / COMMISSIONERS] OF [DISTRICT NAME] ESTABLISHING A POLICY FOR THE RESPONSIBLE USE OF ARTIFICIAL INTELLIGENCE BY THE DISTRICT; PROVIDING FOR GOVERNANCE AND HUMAN OVERSIGHT; PROVIDING FOR DATA PROTECTION AND PUBLIC-RECORDS COMPLIANCE; PROVIDING FOR PROCUREMENT AND VENDOR-CONTRACT REVIEW; PROVIDING FOR TRANSPARENCY AND ACCOUNTABILITY; PROVIDING FOR PERIODIC REVIEW; PROVIDING FOR SEVERABILITY; AND PROVIDING AN EFFECTIVE DATE.</w:t>
      </w:r>
    </w:p>
    <w:p>
      <w:pPr>
        <w:spacing w:after="140" w:before="0"/>
        <w:jc w:val="both"/>
      </w:pPr>
      <w:r>
        <w:rPr>
          <w:b/>
          <w:bCs/>
        </w:rPr>
        <w:t xml:space="preserve">WHEREAS, </w:t>
      </w:r>
      <w:r>
        <w:t xml:space="preserve">[District Name] (the “District”) is a [independent / dependent] special district organized and operating under [its charter / Chapter [  ], Laws of Florida] and Chapter 189, Florida Statutes, the Uniform Special District Accountability Act, for the purpose of [state the District’s statutory purpose]; and</w:t>
      </w:r>
    </w:p>
    <w:p>
      <w:pPr>
        <w:spacing w:after="140" w:before="0"/>
        <w:jc w:val="both"/>
      </w:pPr>
      <w:r>
        <w:rPr>
          <w:b/>
          <w:bCs/>
        </w:rPr>
        <w:t xml:space="preserve">WHEREAS, </w:t>
      </w:r>
      <w:r>
        <w:t xml:space="preserve">artificial intelligence (“AI”) tools can help the District serve the public more efficiently, responsively, and transparently, while remaining a tool to assist — and not to replace — human judgment and accountability; and</w:t>
      </w:r>
    </w:p>
    <w:p>
      <w:pPr>
        <w:spacing w:after="140" w:before="0"/>
        <w:jc w:val="both"/>
      </w:pPr>
      <w:r>
        <w:rPr>
          <w:b/>
          <w:bCs/>
        </w:rPr>
        <w:t xml:space="preserve">WHEREAS, </w:t>
      </w:r>
      <w:r>
        <w:t xml:space="preserve">the District is committed to using AI only in a manner consistent with its statutory purpose and with applicable law, including the Public Records Act (Chapter 119, Florida Statutes), the Sunshine Law (Section 286.011, Florida Statutes), applicable public-records retention schedules (including General Records Schedule GS1-SL for State and Local Government Agencies), and the Florida Information Protection Act (Section 501.171, Florida Statutes); and</w:t>
      </w:r>
    </w:p>
    <w:p>
      <w:pPr>
        <w:spacing w:after="140" w:before="0"/>
        <w:jc w:val="both"/>
      </w:pPr>
      <w:r>
        <w:rPr>
          <w:b/>
          <w:bCs/>
        </w:rPr>
        <w:t xml:space="preserve">WHEREAS, </w:t>
      </w:r>
      <w:r>
        <w:t xml:space="preserve">AI-specific law continues to develop at the state and federal level, and the District intends to establish governance before deploying AI systems and to review this policy as the law and the technology evolve; and</w:t>
      </w:r>
    </w:p>
    <w:p>
      <w:pPr>
        <w:spacing w:after="140" w:before="0"/>
        <w:jc w:val="both"/>
      </w:pPr>
      <w:r>
        <w:rPr>
          <w:b/>
          <w:bCs/>
        </w:rPr>
        <w:t xml:space="preserve">WHEREAS, </w:t>
      </w:r>
      <w:r>
        <w:t xml:space="preserve">the Board finds that adopting clear standards for governance, human oversight, data protection, procurement, transparency, and accountability in the District’s use of AI is in the best interest of the District and the public it serves.</w:t>
      </w:r>
    </w:p>
    <w:p>
      <w:pPr>
        <w:spacing w:after="160" w:before="120"/>
        <w:jc w:val="both"/>
      </w:pPr>
      <w:r>
        <w:rPr>
          <w:b/>
          <w:bCs/>
        </w:rPr>
        <w:t xml:space="preserve">NOW, THEREFORE, BE IT RESOLVED BY THE BOARD OF [SUPERVISORS / COMMISSIONERS] OF [DISTRICT NAME]:</w:t>
      </w:r>
    </w:p>
    <w:p>
      <w:pPr>
        <w:spacing w:after="140" w:before="120"/>
        <w:jc w:val="both"/>
      </w:pPr>
      <w:r>
        <w:rPr>
          <w:b/>
          <w:bCs/>
        </w:rPr>
        <w:t xml:space="preserve">Section 1. </w:t>
      </w:r>
      <w:r>
        <w:rPr>
          <w:b/>
          <w:bCs/>
        </w:rPr>
        <w:t xml:space="preserve">Recitals. </w:t>
      </w:r>
      <w:r>
        <w:t xml:space="preserve">The foregoing recitals are true and correct and are incorporated herein by reference.</w:t>
      </w:r>
    </w:p>
    <w:p>
      <w:pPr>
        <w:spacing w:after="140" w:before="120"/>
        <w:jc w:val="both"/>
      </w:pPr>
      <w:r>
        <w:rPr>
          <w:b/>
          <w:bCs/>
        </w:rPr>
        <w:t xml:space="preserve">Section 2. </w:t>
      </w:r>
      <w:r>
        <w:rPr>
          <w:b/>
          <w:bCs/>
        </w:rPr>
        <w:t xml:space="preserve">Purpose and Authority. </w:t>
      </w:r>
      <w:r>
        <w:t xml:space="preserve">This Resolution establishes the District’s policy for the responsible adoption and use of AI within the District’s statutory purpose and authority. Nothing in this Resolution authorizes any use of AI beyond that purpose or contrary to applicable law.</w:t>
      </w:r>
    </w:p>
    <w:p>
      <w:pPr>
        <w:spacing w:after="140" w:before="120"/>
        <w:jc w:val="both"/>
      </w:pPr>
      <w:r>
        <w:rPr>
          <w:b/>
          <w:bCs/>
        </w:rPr>
        <w:t xml:space="preserve">Section 3. </w:t>
      </w:r>
      <w:r>
        <w:rPr>
          <w:b/>
          <w:bCs/>
        </w:rPr>
        <w:t xml:space="preserve">Definitions. </w:t>
      </w:r>
      <w:r>
        <w:t xml:space="preserve">As used in this policy:</w:t>
      </w:r>
    </w:p>
    <w:p>
      <w:pPr>
        <w:pStyle w:val="ListParagraph"/>
        <w:numPr>
          <w:ilvl w:val="0"/>
          <w:numId w:val="2"/>
        </w:numPr>
        <w:spacing w:after="90" w:before="0"/>
        <w:jc w:val="both"/>
      </w:pPr>
      <w:r>
        <w:rPr>
          <w:b/>
          <w:bCs/>
        </w:rPr>
        <w:t xml:space="preserve">“AI system” </w:t>
      </w:r>
      <w:r>
        <w:t xml:space="preserve">means any software, service, or tool that uses artificial intelligence or machine learning techniques, including generative AI, to produce text, analysis, predictions, recommendations, classifications, or other output.</w:t>
      </w:r>
    </w:p>
    <w:p>
      <w:pPr>
        <w:pStyle w:val="ListParagraph"/>
        <w:numPr>
          <w:ilvl w:val="0"/>
          <w:numId w:val="2"/>
        </w:numPr>
        <w:spacing w:after="90" w:before="0"/>
        <w:jc w:val="both"/>
      </w:pPr>
      <w:r>
        <w:rPr>
          <w:b/>
          <w:bCs/>
        </w:rPr>
        <w:t xml:space="preserve">“AI-assisted output” </w:t>
      </w:r>
      <w:r>
        <w:t xml:space="preserve">means any work product generated in whole or in part by an AI system.</w:t>
      </w:r>
    </w:p>
    <w:p>
      <w:pPr>
        <w:pStyle w:val="ListParagraph"/>
        <w:numPr>
          <w:ilvl w:val="0"/>
          <w:numId w:val="2"/>
        </w:numPr>
        <w:spacing w:after="90" w:before="0"/>
        <w:jc w:val="both"/>
      </w:pPr>
      <w:r>
        <w:rPr>
          <w:b/>
          <w:bCs/>
        </w:rPr>
        <w:t xml:space="preserve">“Human-in-the-loop (HITL)” </w:t>
      </w:r>
      <w:r>
        <w:t xml:space="preserve">means a process in which a qualified person reviews, validates, or makes the final determination on AI-assisted output rather than relying on the AI system to act or decide unsupervised.</w:t>
      </w:r>
    </w:p>
    <w:p>
      <w:pPr>
        <w:pStyle w:val="ListParagraph"/>
        <w:numPr>
          <w:ilvl w:val="0"/>
          <w:numId w:val="2"/>
        </w:numPr>
        <w:spacing w:after="90" w:before="0"/>
        <w:jc w:val="both"/>
      </w:pPr>
      <w:r>
        <w:rPr>
          <w:b/>
          <w:bCs/>
        </w:rPr>
        <w:t xml:space="preserve">“Sensitive or exempt information” </w:t>
      </w:r>
      <w:r>
        <w:t xml:space="preserve">means information that is confidential or exempt from disclosure under Florida law, personal information as defined by the Florida Information Protection Act, or other information whose disclosure could harm the District or any person.</w:t>
      </w:r>
    </w:p>
    <w:p>
      <w:pPr>
        <w:spacing w:after="140" w:before="120"/>
        <w:jc w:val="both"/>
      </w:pPr>
      <w:r>
        <w:rPr>
          <w:b/>
          <w:bCs/>
        </w:rPr>
        <w:t xml:space="preserve">Section 4. </w:t>
      </w:r>
      <w:r>
        <w:rPr>
          <w:b/>
          <w:bCs/>
        </w:rPr>
        <w:t xml:space="preserve">Permitted Use. </w:t>
      </w:r>
      <w:r>
        <w:t xml:space="preserve">AI systems may be used to support District operations — including drafting and summarizing documents, organizing and retrieving records, analyzing data, monitoring infrastructure, and improving constituent responsiveness — provided that each use complies with this policy. District officials, employees, and contractors shall not input sensitive or exempt information into any AI system that has not been approved under Section 7.</w:t>
      </w:r>
    </w:p>
    <w:p>
      <w:pPr>
        <w:spacing w:after="140" w:before="120"/>
        <w:jc w:val="both"/>
      </w:pPr>
      <w:r>
        <w:rPr>
          <w:b/>
          <w:bCs/>
        </w:rPr>
        <w:t xml:space="preserve">Section 5. </w:t>
      </w:r>
      <w:r>
        <w:rPr>
          <w:b/>
          <w:bCs/>
        </w:rPr>
        <w:t xml:space="preserve">Human Oversight and Accountability. </w:t>
      </w:r>
      <w:r>
        <w:t xml:space="preserve">(a) A human shall make, and remain accountable for, any final decision affecting a person’s legal rights, benefits, penalties, or enforcement; an AI system may assist with such matters but shall not serve as the sole basis for the decision. (b) AI-assisted output that is relied upon or published by the District shall be reviewed and approved by a responsible employee before use. (c) Every AI-assisted output shall have a clearly identified human owner, and the District shall not attribute any decision solely to an AI system.</w:t>
      </w:r>
    </w:p>
    <w:p>
      <w:pPr>
        <w:spacing w:after="140" w:before="120"/>
        <w:jc w:val="both"/>
      </w:pPr>
      <w:r>
        <w:rPr>
          <w:b/>
          <w:bCs/>
        </w:rPr>
        <w:t xml:space="preserve">Section 6. </w:t>
      </w:r>
      <w:r>
        <w:rPr>
          <w:b/>
          <w:bCs/>
        </w:rPr>
        <w:t xml:space="preserve">Data Protection and Public Records. </w:t>
      </w:r>
      <w:r>
        <w:t xml:space="preserve">(a) All use of AI shall comply with Chapter 119, Florida Statutes, and applicable retention schedules (including GS1-SL); any public record created or received through the use of AI shall be retained and produced in accordance with law. (b) Sensitive or exempt information shall be handled only through approved systems with appropriate safeguards. (c) The District shall comply with the Florida Information Protection Act, Section 501.171, Florida Statutes, with respect to any breach of personal information. (d) AI shall not be used in any manner that circumvents the Sunshine Law, Section 286.011, Florida Statutes.</w:t>
      </w:r>
    </w:p>
    <w:p>
      <w:pPr>
        <w:spacing w:after="140" w:before="120"/>
        <w:jc w:val="both"/>
      </w:pPr>
      <w:r>
        <w:rPr>
          <w:b/>
          <w:bCs/>
        </w:rPr>
        <w:t xml:space="preserve">Section 7. </w:t>
      </w:r>
      <w:r>
        <w:rPr>
          <w:b/>
          <w:bCs/>
        </w:rPr>
        <w:t xml:space="preserve">Procurement and Vendor-Contract Review. </w:t>
      </w:r>
      <w:r>
        <w:t xml:space="preserve">Before the District procures or deploys any AI system, the [District Manager or designee], in consultation with District counsel, shall review the vendor’s terms to address, at a minimum:</w:t>
      </w:r>
    </w:p>
    <w:p>
      <w:pPr>
        <w:pStyle w:val="ListParagraph"/>
        <w:numPr>
          <w:ilvl w:val="0"/>
          <w:numId w:val="3"/>
        </w:numPr>
        <w:spacing w:after="80" w:before="0"/>
        <w:jc w:val="both"/>
      </w:pPr>
      <w:r>
        <w:t xml:space="preserve">ownership of District data, and whether the vendor may use District data to train its models;</w:t>
      </w:r>
    </w:p>
    <w:p>
      <w:pPr>
        <w:pStyle w:val="ListParagraph"/>
        <w:numPr>
          <w:ilvl w:val="0"/>
          <w:numId w:val="3"/>
        </w:numPr>
        <w:spacing w:after="80" w:before="0"/>
        <w:jc w:val="both"/>
      </w:pPr>
      <w:r>
        <w:t xml:space="preserve">data residency, retention, and deletion of District data upon termination;</w:t>
      </w:r>
    </w:p>
    <w:p>
      <w:pPr>
        <w:pStyle w:val="ListParagraph"/>
        <w:numPr>
          <w:ilvl w:val="0"/>
          <w:numId w:val="3"/>
        </w:numPr>
        <w:spacing w:after="80" w:before="0"/>
        <w:jc w:val="both"/>
      </w:pPr>
      <w:r>
        <w:t xml:space="preserve">liability and indemnification for errors, including inaccurate or fabricated output;</w:t>
      </w:r>
    </w:p>
    <w:p>
      <w:pPr>
        <w:pStyle w:val="ListParagraph"/>
        <w:numPr>
          <w:ilvl w:val="0"/>
          <w:numId w:val="3"/>
        </w:numPr>
        <w:spacing w:after="80" w:before="0"/>
        <w:jc w:val="both"/>
      </w:pPr>
      <w:r>
        <w:t xml:space="preserve">security controls and breach-notification obligations;</w:t>
      </w:r>
    </w:p>
    <w:p>
      <w:pPr>
        <w:pStyle w:val="ListParagraph"/>
        <w:numPr>
          <w:ilvl w:val="0"/>
          <w:numId w:val="3"/>
        </w:numPr>
        <w:spacing w:after="80" w:before="0"/>
        <w:jc w:val="both"/>
      </w:pPr>
      <w:r>
        <w:t xml:space="preserve">export of District data without lock-in, and compatibility with public-records obligations;</w:t>
      </w:r>
    </w:p>
    <w:p>
      <w:pPr>
        <w:pStyle w:val="ListParagraph"/>
        <w:numPr>
          <w:ilvl w:val="0"/>
          <w:numId w:val="3"/>
        </w:numPr>
        <w:spacing w:after="80" w:before="0"/>
        <w:jc w:val="both"/>
      </w:pPr>
      <w:r>
        <w:t xml:space="preserve">notice to the District of material changes to the AI model or service;</w:t>
      </w:r>
    </w:p>
    <w:p>
      <w:pPr>
        <w:pStyle w:val="ListParagraph"/>
        <w:numPr>
          <w:ilvl w:val="0"/>
          <w:numId w:val="3"/>
        </w:numPr>
        <w:spacing w:after="80" w:before="0"/>
        <w:jc w:val="both"/>
      </w:pPr>
      <w:r>
        <w:t xml:space="preserve">identification of subprocessors and any downstream data sharing; and</w:t>
      </w:r>
    </w:p>
    <w:p>
      <w:pPr>
        <w:pStyle w:val="ListParagraph"/>
        <w:numPr>
          <w:ilvl w:val="0"/>
          <w:numId w:val="3"/>
        </w:numPr>
        <w:spacing w:after="80" w:before="0"/>
        <w:jc w:val="both"/>
      </w:pPr>
      <w:r>
        <w:t xml:space="preserve">confirmation that the proposed use is within the District’s statutory authority.</w:t>
      </w:r>
    </w:p>
    <w:p>
      <w:pPr>
        <w:spacing w:after="140" w:before="60"/>
        <w:jc w:val="both"/>
      </w:pPr>
      <w:r>
        <w:rPr>
          <w:i w:val="false"/>
          <w:iCs w:val="false"/>
        </w:rPr>
        <w:t xml:space="preserve">Any such contract shall be authorized in accordance with the District’s procurement policies and applicable law.</w:t>
      </w:r>
    </w:p>
    <w:p>
      <w:pPr>
        <w:spacing w:after="140" w:before="120"/>
        <w:jc w:val="both"/>
      </w:pPr>
      <w:r>
        <w:rPr>
          <w:b/>
          <w:bCs/>
        </w:rPr>
        <w:t xml:space="preserve">Section 8. </w:t>
      </w:r>
      <w:r>
        <w:rPr>
          <w:b/>
          <w:bCs/>
        </w:rPr>
        <w:t xml:space="preserve">Transparency. </w:t>
      </w:r>
      <w:r>
        <w:t xml:space="preserve">The District shall maintain reasonable transparency regarding where and how it uses AI in District operations, and shall disclose AI-assisted public-facing communications where appropriate and as required by law.</w:t>
      </w:r>
    </w:p>
    <w:p>
      <w:pPr>
        <w:spacing w:after="140" w:before="120"/>
        <w:jc w:val="both"/>
      </w:pPr>
      <w:r>
        <w:rPr>
          <w:b/>
          <w:bCs/>
        </w:rPr>
        <w:t xml:space="preserve">Section 9. </w:t>
      </w:r>
      <w:r>
        <w:rPr>
          <w:b/>
          <w:bCs/>
        </w:rPr>
        <w:t xml:space="preserve">Validation. </w:t>
      </w:r>
      <w:r>
        <w:t xml:space="preserve">Before relying on AI-assisted output, responsible staff shall take reasonable steps to verify its accuracy and to guard against bias or error.</w:t>
      </w:r>
    </w:p>
    <w:p>
      <w:pPr>
        <w:spacing w:after="140" w:before="120"/>
        <w:jc w:val="both"/>
      </w:pPr>
      <w:r>
        <w:rPr>
          <w:b/>
          <w:bCs/>
        </w:rPr>
        <w:t xml:space="preserve">Section 10. </w:t>
      </w:r>
      <w:r>
        <w:rPr>
          <w:b/>
          <w:bCs/>
        </w:rPr>
        <w:t xml:space="preserve">Security. </w:t>
      </w:r>
      <w:r>
        <w:t xml:space="preserve">AI systems shall be subject to the District’s access controls and information-security practices, applying a least-privilege, zero-trust posture to AI tools and to the data they may access.</w:t>
      </w:r>
    </w:p>
    <w:p>
      <w:pPr>
        <w:spacing w:after="140" w:before="120"/>
        <w:jc w:val="both"/>
      </w:pPr>
      <w:r>
        <w:rPr>
          <w:b/>
          <w:bCs/>
        </w:rPr>
        <w:t xml:space="preserve">Section 11. </w:t>
      </w:r>
      <w:r>
        <w:rPr>
          <w:b/>
          <w:bCs/>
        </w:rPr>
        <w:t xml:space="preserve">Responsible Official; Inventory. </w:t>
      </w:r>
      <w:r>
        <w:t xml:space="preserve">The Board designates the [District Manager or designee] to implement this policy, to maintain an inventory or log of approved AI systems and their uses, and to report to the Board [annually].</w:t>
      </w:r>
    </w:p>
    <w:p>
      <w:pPr>
        <w:spacing w:after="140" w:before="120"/>
        <w:jc w:val="both"/>
      </w:pPr>
      <w:r>
        <w:rPr>
          <w:b/>
          <w:bCs/>
        </w:rPr>
        <w:t xml:space="preserve">Section 12. </w:t>
      </w:r>
      <w:r>
        <w:rPr>
          <w:b/>
          <w:bCs/>
        </w:rPr>
        <w:t xml:space="preserve">Periodic Review. </w:t>
      </w:r>
      <w:r>
        <w:t xml:space="preserve">This policy shall be reviewed at least [annually] and updated as the technology and applicable law evolve.</w:t>
      </w:r>
    </w:p>
    <w:p>
      <w:pPr>
        <w:spacing w:after="140" w:before="120"/>
        <w:jc w:val="both"/>
      </w:pPr>
      <w:r>
        <w:rPr>
          <w:b/>
          <w:bCs/>
        </w:rPr>
        <w:t xml:space="preserve">Section 13. </w:t>
      </w:r>
      <w:r>
        <w:rPr>
          <w:b/>
          <w:bCs/>
        </w:rPr>
        <w:t xml:space="preserve">Severability. </w:t>
      </w:r>
      <w:r>
        <w:t xml:space="preserve">If any provision of this Resolution is held to be invalid or unenforceable, the remainder shall continue in full force and effect.</w:t>
      </w:r>
    </w:p>
    <w:p>
      <w:pPr>
        <w:spacing w:after="140" w:before="120"/>
        <w:jc w:val="both"/>
      </w:pPr>
      <w:r>
        <w:rPr>
          <w:b/>
          <w:bCs/>
        </w:rPr>
        <w:t xml:space="preserve">Section 14. </w:t>
      </w:r>
      <w:r>
        <w:rPr>
          <w:b/>
          <w:bCs/>
        </w:rPr>
        <w:t xml:space="preserve">Effective Date. </w:t>
      </w:r>
      <w:r>
        <w:t xml:space="preserve">This Resolution shall take effect immediately upon its adoption.</w:t>
      </w:r>
    </w:p>
    <w:p>
      <w:pPr>
        <w:pBdr>
          <w:bottom w:val="single" w:color="1F4E47" w:sz="6" w:space="1"/>
        </w:pBdr>
        <w:spacing w:after="160" w:before="60"/>
      </w:pPr>
      <w:r>
        <w:t xml:space="preserve"/>
      </w:r>
    </w:p>
    <w:p>
      <w:pPr>
        <w:spacing w:after="200" w:before="80"/>
        <w:jc w:val="both"/>
      </w:pPr>
      <w:r>
        <w:t xml:space="preserve">PASSED AND ADOPTED by the Board of [Supervisors / Commissioners] of [District Name] this ______ day of ____________________, 20____.</w:t>
      </w:r>
    </w:p>
    <w:p>
      <w:pPr>
        <w:spacing w:after="60" w:before="0"/>
      </w:pPr>
      <w:r>
        <w:rPr>
          <w:b/>
          <w:bCs/>
        </w:rPr>
        <w:t xml:space="preserve">Motion by: </w:t>
      </w:r>
      <w:r>
        <w:t xml:space="preserve">______________________     </w:t>
      </w:r>
      <w:r>
        <w:rPr>
          <w:b/>
          <w:bCs/>
        </w:rPr>
        <w:t xml:space="preserve">Second by: </w:t>
      </w:r>
      <w:r>
        <w:t xml:space="preserve">______________________</w:t>
      </w:r>
    </w:p>
    <w:p>
      <w:pPr>
        <w:spacing w:after="200" w:before="0"/>
      </w:pPr>
      <w:r>
        <w:rPr>
          <w:b/>
          <w:bCs/>
        </w:rPr>
        <w:t xml:space="preserve">Vote:   </w:t>
      </w:r>
      <w:r>
        <w:t xml:space="preserve">Ayes ______     Nays ______     Abstain ______     Absent ______</w:t>
      </w:r>
    </w:p>
    <w:p>
      <w:pPr>
        <w:pBdr>
          <w:bottom w:val="single" w:color="000000" w:sz="6" w:space="1"/>
        </w:pBdr>
        <w:spacing w:after="0" w:before="320"/>
      </w:pPr>
      <w:r>
        <w:t xml:space="preserve"> </w:t>
      </w:r>
    </w:p>
    <w:p>
      <w:pPr>
        <w:spacing w:after="40" w:before="0"/>
      </w:pPr>
      <w:r>
        <w:rPr>
          <w:sz w:val="20"/>
          <w:szCs w:val="20"/>
        </w:rPr>
        <w:t xml:space="preserve">[Name], Chair — Board of [Supervisors / Commissioners]</w:t>
      </w:r>
    </w:p>
    <w:p>
      <w:pPr>
        <w:spacing w:after="120" w:before="0"/>
      </w:pPr>
      <w:r>
        <w:rPr>
          <w:b/>
          <w:bCs/>
        </w:rPr>
        <w:t xml:space="preserve">ATTEST:</w:t>
      </w:r>
    </w:p>
    <w:p>
      <w:pPr>
        <w:pBdr>
          <w:bottom w:val="single" w:color="000000" w:sz="6" w:space="1"/>
        </w:pBdr>
        <w:spacing w:after="0" w:before="320"/>
      </w:pPr>
      <w:r>
        <w:t xml:space="preserve"> </w:t>
      </w:r>
    </w:p>
    <w:p>
      <w:pPr>
        <w:spacing w:after="40" w:before="0"/>
      </w:pPr>
      <w:r>
        <w:rPr>
          <w:sz w:val="20"/>
          <w:szCs w:val="20"/>
        </w:rPr>
        <w:t xml:space="preserve">[Name], Secretary</w:t>
      </w:r>
    </w:p>
    <w:p>
      <w:pPr>
        <w:spacing w:after="120" w:before="120"/>
      </w:pPr>
      <w:r>
        <w:rPr>
          <w:b/>
          <w:bCs/>
        </w:rPr>
        <w:t xml:space="preserve">APPROVED AS TO FORM AND LEGALITY:</w:t>
      </w:r>
    </w:p>
    <w:p>
      <w:pPr>
        <w:pBdr>
          <w:bottom w:val="single" w:color="000000" w:sz="6" w:space="1"/>
        </w:pBdr>
        <w:spacing w:after="0" w:before="320"/>
      </w:pPr>
      <w:r>
        <w:t xml:space="preserve"> </w:t>
      </w:r>
    </w:p>
    <w:p>
      <w:pPr>
        <w:spacing w:after="40" w:before="0"/>
      </w:pPr>
      <w:r>
        <w:rPr>
          <w:sz w:val="20"/>
          <w:szCs w:val="20"/>
        </w:rPr>
        <w:t xml:space="preserve">[Name], District Counsel</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spacing w:before="80"/>
      <w:jc w:val="center"/>
    </w:pPr>
    <w:r>
      <w:rPr>
        <w:color w:val="707070"/>
        <w:sz w:val="15"/>
        <w:szCs w:val="15"/>
      </w:rPr>
      <w:t xml:space="preserve">Template provided via the workshop “Unmasking AI for Special Districts” — Doug Liles, FASD 2026 · fasd.fl5ai.com ·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Use Policy — Board Resolution Template</dc:title>
  <dc:creator>Doug Liles / GoodSam.ai</dc:creator>
  <cp:lastModifiedBy>Un-named</cp:lastModifiedBy>
  <cp:revision>1</cp:revision>
  <dcterms:created xsi:type="dcterms:W3CDTF">2026-05-30T20:35:31.390Z</dcterms:created>
  <dcterms:modified xsi:type="dcterms:W3CDTF">2026-05-30T20:35:31.390Z</dcterms:modified>
</cp:coreProperties>
</file>

<file path=docProps/custom.xml><?xml version="1.0" encoding="utf-8"?>
<Properties xmlns="http://schemas.openxmlformats.org/officeDocument/2006/custom-properties" xmlns:vt="http://schemas.openxmlformats.org/officeDocument/2006/docPropsVTypes"/>
</file>